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4837176</wp:posOffset>
                </wp:positionH>
                <wp:positionV relativeFrom="paragraph">
                  <wp:posOffset>100076</wp:posOffset>
                </wp:positionV>
                <wp:extent cx="996315" cy="99631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860543" y="3294543"/>
                          <a:ext cx="970915" cy="970915"/>
                        </a:xfrm>
                        <a:prstGeom prst="ellipse">
                          <a:avLst/>
                        </a:prstGeom>
                        <a:solidFill>
                          <a:srgbClr val="003300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4837176</wp:posOffset>
                </wp:positionH>
                <wp:positionV relativeFrom="paragraph">
                  <wp:posOffset>100076</wp:posOffset>
                </wp:positionV>
                <wp:extent cx="996315" cy="99631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315" cy="996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-1523</wp:posOffset>
                </wp:positionH>
                <wp:positionV relativeFrom="paragraph">
                  <wp:posOffset>138176</wp:posOffset>
                </wp:positionV>
                <wp:extent cx="4253865" cy="86741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223830" y="3351058"/>
                          <a:ext cx="4244340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-1523</wp:posOffset>
                </wp:positionH>
                <wp:positionV relativeFrom="paragraph">
                  <wp:posOffset>138176</wp:posOffset>
                </wp:positionV>
                <wp:extent cx="4253865" cy="86741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3865" cy="867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-1523</wp:posOffset>
                </wp:positionH>
                <wp:positionV relativeFrom="paragraph">
                  <wp:posOffset>-1523</wp:posOffset>
                </wp:positionV>
                <wp:extent cx="5945505" cy="11906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378010" y="3189450"/>
                          <a:ext cx="5935980" cy="11811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-1523</wp:posOffset>
                </wp:positionH>
                <wp:positionV relativeFrom="paragraph">
                  <wp:posOffset>-1523</wp:posOffset>
                </wp:positionV>
                <wp:extent cx="5945505" cy="119062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5505" cy="1190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5091176</wp:posOffset>
                </wp:positionH>
                <wp:positionV relativeFrom="paragraph">
                  <wp:posOffset>100076</wp:posOffset>
                </wp:positionV>
                <wp:extent cx="446405" cy="6000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127560" y="3484725"/>
                          <a:ext cx="43688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5091176</wp:posOffset>
                </wp:positionH>
                <wp:positionV relativeFrom="paragraph">
                  <wp:posOffset>100076</wp:posOffset>
                </wp:positionV>
                <wp:extent cx="446405" cy="60007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405" cy="600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4976876</wp:posOffset>
                </wp:positionH>
                <wp:positionV relativeFrom="paragraph">
                  <wp:posOffset>49276</wp:posOffset>
                </wp:positionV>
                <wp:extent cx="693420" cy="7112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11990" y="3437100"/>
                          <a:ext cx="66802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4976876</wp:posOffset>
                </wp:positionH>
                <wp:positionV relativeFrom="paragraph">
                  <wp:posOffset>49276</wp:posOffset>
                </wp:positionV>
                <wp:extent cx="693420" cy="7112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420" cy="711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September 1, 2021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Mr. Taxpayer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1234-ABC Lane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Taxpayer, WI 12345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Dear Mr. Taxpayer,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You are receiving this notice because you have delinquent 2018 property taxes. In January, our office reached out to you to set up a payment plan to avoid the process by which the county can take your property for delinquent property taxes. The suggested payments have not occurred.</w:t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If the full amount of your 2018 taxes, interest and penalty are not paid by September 30</w:t>
      </w:r>
      <w:r w:rsidDel="00000000" w:rsidR="00000000" w:rsidRPr="00000000">
        <w:rPr>
          <w:b w:val="1"/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, 2021, our office will begin the process to take your property</w:t>
      </w:r>
      <w:r w:rsidDel="00000000" w:rsidR="00000000" w:rsidRPr="00000000">
        <w:rPr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Once we begin that process, there will be a $200 fee added on top of the additional interest and penalty that occurs monthly. It is in your best interest to pay by September 30, 2021.</w:t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amount owing, good through September 30, 2021, can be found on the reverse side of this letter.</w:t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If you have any questions or concerns, please contact our office at 123-456-7890.</w:t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Sincerely,</w:t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Jane Jones</w:t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Taxpayer County Treasurer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jc w:val="both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BodyText2Char">
    <w:name w:val="Body Text 2 Char"/>
    <w:next w:val="BodyText2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4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wM6nhpUheHxJQeicXVhh7yry1w==">AMUW2mW8Lc4uUgDns7rp3gfWI6Wxw70w9jHox/BVGvtm6DVpPl1jmn+Y5Byb76yLZefYLL2zLrYpn/+UPtTyR3XpoSsUP5xueYezTh+3VK6ga+92cYiVyw4=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2020-12-10T19:53:00Z</dcterms:created>
  <dc:creator>Jodi Helgeson</dc:creator>
</cp:coreProperties>
</file>